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3-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schaffung von zwei Kehrmaschin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von 2 Kehrmaschien, 3,5 t-Klasse mit Dieselmotor und Allradantrieb, Knicklenk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